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3ADB" w14:textId="1213F5DD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OSNOVNA ŠKOLA POPOVAC</w:t>
      </w:r>
    </w:p>
    <w:p w14:paraId="1500A2A7" w14:textId="0A3A4D66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Vladimira Nazora 26, 31303 Popovac</w:t>
      </w:r>
    </w:p>
    <w:p w14:paraId="546C91E5" w14:textId="10E80EB4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Županija Osječko – baranjska, grad/općina Popovac</w:t>
      </w:r>
    </w:p>
    <w:p w14:paraId="6425E4FE" w14:textId="51F116E5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RKP: 8818</w:t>
      </w:r>
    </w:p>
    <w:p w14:paraId="1CCEC635" w14:textId="784747BE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 xml:space="preserve">Matični broj: </w:t>
      </w:r>
      <w:r w:rsidRPr="007F352D">
        <w:t>03305694</w:t>
      </w:r>
    </w:p>
    <w:p w14:paraId="4396A23D" w14:textId="4FA113BD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 xml:space="preserve">OIB: </w:t>
      </w:r>
      <w:r w:rsidRPr="007F352D">
        <w:t>30383685427</w:t>
      </w:r>
    </w:p>
    <w:p w14:paraId="04DAE6D7" w14:textId="77777777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Razina: 31</w:t>
      </w:r>
    </w:p>
    <w:p w14:paraId="5CD67010" w14:textId="77777777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Razdjel: 000</w:t>
      </w:r>
    </w:p>
    <w:p w14:paraId="29960B3A" w14:textId="77777777" w:rsidR="007F236D" w:rsidRPr="007F352D" w:rsidRDefault="007F236D" w:rsidP="006E3EA4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7F352D">
        <w:rPr>
          <w:color w:val="000000"/>
        </w:rPr>
        <w:t>Šifra djelatnosti: 8520</w:t>
      </w:r>
    </w:p>
    <w:p w14:paraId="7899181A" w14:textId="22198B28" w:rsidR="00F012E5" w:rsidRPr="007F352D" w:rsidRDefault="00F012E5">
      <w:pPr>
        <w:rPr>
          <w:rFonts w:ascii="Times New Roman" w:hAnsi="Times New Roman" w:cs="Times New Roman"/>
          <w:sz w:val="24"/>
          <w:szCs w:val="24"/>
        </w:rPr>
      </w:pPr>
    </w:p>
    <w:p w14:paraId="46DFC1CF" w14:textId="77777777" w:rsidR="007F236D" w:rsidRPr="007F352D" w:rsidRDefault="007F236D" w:rsidP="007F236D">
      <w:pPr>
        <w:pStyle w:val="StandardWeb"/>
        <w:jc w:val="center"/>
        <w:rPr>
          <w:b/>
          <w:bCs/>
          <w:color w:val="000000"/>
        </w:rPr>
      </w:pPr>
      <w:r w:rsidRPr="007F352D">
        <w:rPr>
          <w:b/>
          <w:bCs/>
          <w:color w:val="000000"/>
        </w:rPr>
        <w:t>BILJEŠKE UZ FINANCIJSKE IZVJEŠTAJE ZA RAZDOBLJE</w:t>
      </w:r>
    </w:p>
    <w:p w14:paraId="111AFAD8" w14:textId="1A46523C" w:rsidR="007F236D" w:rsidRPr="007F352D" w:rsidRDefault="007F236D" w:rsidP="007F236D">
      <w:pPr>
        <w:pStyle w:val="StandardWeb"/>
        <w:jc w:val="center"/>
        <w:rPr>
          <w:b/>
          <w:bCs/>
          <w:color w:val="000000"/>
        </w:rPr>
      </w:pPr>
      <w:r w:rsidRPr="007F352D">
        <w:rPr>
          <w:b/>
          <w:bCs/>
          <w:color w:val="000000"/>
        </w:rPr>
        <w:t>od 01.siječnja 202</w:t>
      </w:r>
      <w:r w:rsidR="004525D1">
        <w:rPr>
          <w:b/>
          <w:bCs/>
          <w:color w:val="000000"/>
        </w:rPr>
        <w:t>4</w:t>
      </w:r>
      <w:r w:rsidRPr="007F352D">
        <w:rPr>
          <w:b/>
          <w:bCs/>
          <w:color w:val="000000"/>
        </w:rPr>
        <w:t>. do 3</w:t>
      </w:r>
      <w:r w:rsidR="004525D1">
        <w:rPr>
          <w:b/>
          <w:bCs/>
          <w:color w:val="000000"/>
        </w:rPr>
        <w:t>0</w:t>
      </w:r>
      <w:r w:rsidRPr="007F352D">
        <w:rPr>
          <w:b/>
          <w:bCs/>
          <w:color w:val="000000"/>
        </w:rPr>
        <w:t>.</w:t>
      </w:r>
      <w:r w:rsidR="004525D1">
        <w:rPr>
          <w:b/>
          <w:bCs/>
          <w:color w:val="000000"/>
        </w:rPr>
        <w:t>lipnja</w:t>
      </w:r>
      <w:r w:rsidRPr="007F352D">
        <w:rPr>
          <w:b/>
          <w:bCs/>
          <w:color w:val="000000"/>
        </w:rPr>
        <w:t xml:space="preserve"> 202</w:t>
      </w:r>
      <w:r w:rsidR="004525D1">
        <w:rPr>
          <w:b/>
          <w:bCs/>
          <w:color w:val="000000"/>
        </w:rPr>
        <w:t>4</w:t>
      </w:r>
      <w:r w:rsidRPr="007F352D">
        <w:rPr>
          <w:b/>
          <w:bCs/>
          <w:color w:val="000000"/>
        </w:rPr>
        <w:t>.</w:t>
      </w:r>
    </w:p>
    <w:p w14:paraId="337DEDEE" w14:textId="6A55E50B" w:rsidR="007940EE" w:rsidRDefault="007F236D" w:rsidP="007A5923">
      <w:pPr>
        <w:pStyle w:val="StandardWeb"/>
        <w:rPr>
          <w:color w:val="000000"/>
        </w:rPr>
      </w:pPr>
      <w:r w:rsidRPr="007F352D">
        <w:rPr>
          <w:color w:val="000000"/>
        </w:rPr>
        <w:t>Osnovna škola Popovac posluje u skladu sa Zakonom o odgoju i obrazovanju u osnovnoj i srednjoj školi („Narodne novine“, broj: 87/08., 86/09., 92/10., 105/10. – ispravak, 90/11., 16/12., 86/12., 94/13., 152/14., 7/17., 68/18., 98/19. i 64/20.</w:t>
      </w:r>
      <w:r w:rsidR="009A74FB">
        <w:rPr>
          <w:color w:val="000000"/>
        </w:rPr>
        <w:t xml:space="preserve">, </w:t>
      </w:r>
      <w:r w:rsidRPr="007F352D">
        <w:rPr>
          <w:color w:val="000000"/>
        </w:rPr>
        <w:t>151/22.</w:t>
      </w:r>
      <w:r w:rsidR="009A74FB">
        <w:rPr>
          <w:color w:val="000000"/>
        </w:rPr>
        <w:t xml:space="preserve"> i 156/2023</w:t>
      </w:r>
      <w:r w:rsidRPr="007F352D">
        <w:rPr>
          <w:color w:val="000000"/>
        </w:rPr>
        <w:t xml:space="preserve">) te Statutom škole. Škola obavlja djelatnost osnovnoškolskog obrazovanja koje se odvija u </w:t>
      </w:r>
      <w:proofErr w:type="spellStart"/>
      <w:r w:rsidRPr="007F352D">
        <w:rPr>
          <w:color w:val="000000"/>
        </w:rPr>
        <w:t>jednosmjenskoj</w:t>
      </w:r>
      <w:proofErr w:type="spellEnd"/>
      <w:r w:rsidRPr="007F352D">
        <w:rPr>
          <w:color w:val="000000"/>
        </w:rPr>
        <w:t xml:space="preserve"> nastavi.</w:t>
      </w:r>
      <w:r w:rsidR="007F352D" w:rsidRPr="007F352D">
        <w:rPr>
          <w:color w:val="000000"/>
        </w:rPr>
        <w:t xml:space="preserve"> </w:t>
      </w:r>
      <w:r w:rsidR="00563F60">
        <w:t xml:space="preserve">Matična škola </w:t>
      </w:r>
      <w:r w:rsidR="007F352D" w:rsidRPr="007F352D">
        <w:t xml:space="preserve">i područne škole su od </w:t>
      </w:r>
      <w:r w:rsidR="004525D1">
        <w:t>početka školske godine 2023./2024.</w:t>
      </w:r>
      <w:r w:rsidR="007F352D" w:rsidRPr="007F352D">
        <w:t xml:space="preserve"> uključene u eksperimentalni program „Osnovna škola kao cjelodnevna škola: uravnotežen, pravedan , učinkovit i održiv sustav odgoja i obrazovanja. U školi se izvodi redovna nastava ili A1 program prema nastavnim planovima i programima koje je donijelo Ministarstvo znanosti i obrazovanja za škole u eksperimentu, Godišnjem planu i programu rada škole te Školskom kurikulumu za školsku godinu 2023./2024. godinu. Uz A1 program redovite nastave za učenike je obavezan i A2 program potpore, potpomognutog i obogaćenog učenja koji je usmjeren na metodički strukturirano, samostalno i zajedničko učenje učenika. Učenicima se pruža konkretna, prilagođena i učinkovita potpora, odnosno obogaćivanje učenja od strane učitelja i stručnih suradnika. Školu polazi 8</w:t>
      </w:r>
      <w:r w:rsidR="003D31F1">
        <w:t>2</w:t>
      </w:r>
      <w:r w:rsidR="007F352D" w:rsidRPr="007F352D">
        <w:t xml:space="preserve"> učenika u 14 razrednih odjela.</w:t>
      </w:r>
      <w:r w:rsidR="00AE2559">
        <w:t xml:space="preserve"> </w:t>
      </w:r>
      <w:r w:rsidR="00461E2F">
        <w:rPr>
          <w:color w:val="000000"/>
        </w:rPr>
        <w:t>Polug</w:t>
      </w:r>
      <w:r w:rsidRPr="007F352D">
        <w:rPr>
          <w:color w:val="000000"/>
        </w:rPr>
        <w:t xml:space="preserve">odišnji financijski izvještaji OŠ Popovac sastavljeni su nakon što su proknjižene sve poslovne promjene, događaji i transakcije za razdoblje siječanj – </w:t>
      </w:r>
      <w:r w:rsidR="00461E2F">
        <w:rPr>
          <w:color w:val="000000"/>
        </w:rPr>
        <w:t>lipanj</w:t>
      </w:r>
      <w:r w:rsidRPr="007F352D">
        <w:rPr>
          <w:color w:val="000000"/>
        </w:rPr>
        <w:t xml:space="preserve"> 202</w:t>
      </w:r>
      <w:r w:rsidR="00461E2F">
        <w:rPr>
          <w:color w:val="000000"/>
        </w:rPr>
        <w:t>4</w:t>
      </w:r>
      <w:r w:rsidRPr="007F352D">
        <w:rPr>
          <w:color w:val="000000"/>
        </w:rPr>
        <w:t xml:space="preserve">., nakon što su knjiženja obavljena pravilno i ažurno temeljem vjerodostojne knjigovodstvene dokumentacije prema propisanom računskom planu i u skladu s financijskim planom odobrenim od nadležnih tijela. Za sastavljanje i predaju financijskih izvještaja korišteni su elektronski obrasci koji su preuzeti iz aplikacije RKPFI – Financijsko izvještavanje u sustavu proračuna i Registar proračunskih i izvanproračunskih korisnika. Osoba odgovorna za sastavljanje financijskih izvještaja jest voditeljica računovodstva Maja </w:t>
      </w:r>
      <w:r w:rsidR="00D25B77" w:rsidRPr="007F352D">
        <w:rPr>
          <w:color w:val="000000"/>
        </w:rPr>
        <w:t>Krnjak</w:t>
      </w:r>
      <w:r w:rsidRPr="007F352D">
        <w:rPr>
          <w:color w:val="000000"/>
        </w:rPr>
        <w:t xml:space="preserve">, a odgovorna osoba za predaju financijskih izvještaja jest ravnateljica </w:t>
      </w:r>
      <w:r w:rsidR="00D25B77" w:rsidRPr="007F352D">
        <w:rPr>
          <w:color w:val="000000"/>
        </w:rPr>
        <w:t>Jadranka Sabljak</w:t>
      </w:r>
      <w:r w:rsidR="008A7801">
        <w:rPr>
          <w:color w:val="000000"/>
        </w:rPr>
        <w:t>.</w:t>
      </w:r>
    </w:p>
    <w:p w14:paraId="6639077F" w14:textId="77777777" w:rsidR="006E3EA4" w:rsidRDefault="006E3EA4" w:rsidP="007A5923">
      <w:pPr>
        <w:pStyle w:val="StandardWeb"/>
        <w:rPr>
          <w:color w:val="000000"/>
        </w:rPr>
      </w:pPr>
    </w:p>
    <w:p w14:paraId="47386354" w14:textId="77777777" w:rsidR="006E3EA4" w:rsidRDefault="006E3EA4" w:rsidP="007A5923">
      <w:pPr>
        <w:pStyle w:val="StandardWeb"/>
        <w:rPr>
          <w:color w:val="000000"/>
        </w:rPr>
      </w:pPr>
    </w:p>
    <w:p w14:paraId="1E24FA00" w14:textId="77777777" w:rsidR="005B485C" w:rsidRDefault="005B485C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242424"/>
          <w:bdr w:val="none" w:sz="0" w:space="0" w:color="auto" w:frame="1"/>
        </w:rPr>
      </w:pPr>
    </w:p>
    <w:p w14:paraId="539FB4AD" w14:textId="77777777" w:rsidR="005B485C" w:rsidRDefault="005B485C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242424"/>
          <w:bdr w:val="none" w:sz="0" w:space="0" w:color="auto" w:frame="1"/>
        </w:rPr>
      </w:pPr>
    </w:p>
    <w:p w14:paraId="152BBC26" w14:textId="77777777" w:rsidR="005B485C" w:rsidRDefault="005B485C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  <w:color w:val="242424"/>
          <w:bdr w:val="none" w:sz="0" w:space="0" w:color="auto" w:frame="1"/>
        </w:rPr>
      </w:pPr>
    </w:p>
    <w:p w14:paraId="596CE52B" w14:textId="30E325BE" w:rsidR="006E6ED4" w:rsidRDefault="006E6ED4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>
        <w:rPr>
          <w:b/>
          <w:bCs/>
          <w:color w:val="242424"/>
          <w:bdr w:val="none" w:sz="0" w:space="0" w:color="auto" w:frame="1"/>
        </w:rPr>
        <w:lastRenderedPageBreak/>
        <w:t>BILJEŠKA 1.</w:t>
      </w:r>
    </w:p>
    <w:p w14:paraId="41A085E7" w14:textId="77777777" w:rsidR="006E6ED4" w:rsidRPr="006E6ED4" w:rsidRDefault="006E6ED4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6E6ED4">
        <w:rPr>
          <w:color w:val="242424"/>
          <w:bdr w:val="none" w:sz="0" w:space="0" w:color="auto" w:frame="1"/>
        </w:rPr>
        <w:t>Sukladno članku 15. Pravilnika o financijskom izvještavanju u Proračunskom računovodstvu izjavljujemo da nemamo ugovore koji bi u određenom trenutku mogli postati obveza ili imovina.</w:t>
      </w:r>
    </w:p>
    <w:p w14:paraId="463DBC3E" w14:textId="77777777" w:rsidR="006E6ED4" w:rsidRDefault="006E6ED4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</w:rPr>
      </w:pPr>
    </w:p>
    <w:p w14:paraId="496B81BF" w14:textId="77777777" w:rsidR="006E6ED4" w:rsidRDefault="006E6ED4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>
        <w:rPr>
          <w:b/>
          <w:bCs/>
          <w:color w:val="242424"/>
          <w:bdr w:val="none" w:sz="0" w:space="0" w:color="auto" w:frame="1"/>
        </w:rPr>
        <w:t>BILJEŠKA 2.</w:t>
      </w:r>
    </w:p>
    <w:p w14:paraId="3C5D5374" w14:textId="6E430575" w:rsidR="006E6ED4" w:rsidRPr="006E6ED4" w:rsidRDefault="006E6ED4" w:rsidP="006E6ED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6E6ED4">
        <w:rPr>
          <w:color w:val="242424"/>
          <w:bdr w:val="none" w:sz="0" w:space="0" w:color="auto" w:frame="1"/>
        </w:rPr>
        <w:t>Tijekom polugodišnjeg razdoblja u 2024. godini nije bilo isplata po sudskim postupcima za razliku od 6% razlike plaća, jer su navedena riješena</w:t>
      </w:r>
      <w:r>
        <w:rPr>
          <w:color w:val="242424"/>
          <w:bdr w:val="none" w:sz="0" w:space="0" w:color="auto" w:frame="1"/>
        </w:rPr>
        <w:t>.</w:t>
      </w:r>
    </w:p>
    <w:p w14:paraId="509B0793" w14:textId="77777777" w:rsidR="006E6ED4" w:rsidRPr="006E6ED4" w:rsidRDefault="006E6ED4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C084CD1" w14:textId="77777777" w:rsidR="006E6ED4" w:rsidRDefault="006E6ED4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2761651" w14:textId="667E72D5" w:rsidR="007A5923" w:rsidRPr="0016187C" w:rsidRDefault="007A5923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6187C">
        <w:rPr>
          <w:rFonts w:ascii="Times New Roman" w:hAnsi="Times New Roman" w:cs="Times New Roman"/>
          <w:color w:val="000000"/>
          <w:sz w:val="24"/>
          <w:szCs w:val="24"/>
          <w:u w:val="single"/>
        </w:rPr>
        <w:t>BILJEŠKE UZ OBRAZAC: PR – RAS</w:t>
      </w:r>
    </w:p>
    <w:p w14:paraId="1F3F0AC8" w14:textId="77777777" w:rsidR="000E4E85" w:rsidRPr="0016187C" w:rsidRDefault="000E4E85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3DB1C57" w14:textId="6C8E2785" w:rsidR="00D470D5" w:rsidRPr="00DF3413" w:rsidRDefault="000E4E8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6361 – Tekuće pomoći proračunskim korisnicima iz proračuna koji im nije nadležan</w:t>
      </w:r>
    </w:p>
    <w:p w14:paraId="7F9C1B4E" w14:textId="61D3E673" w:rsidR="000E4E85" w:rsidRPr="0016187C" w:rsidRDefault="000E4E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D6091B2" w14:textId="0665E627" w:rsidR="00C95B0D" w:rsidRPr="00014057" w:rsidRDefault="00DC09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87C">
        <w:rPr>
          <w:rFonts w:ascii="Times New Roman" w:hAnsi="Times New Roman" w:cs="Times New Roman"/>
          <w:color w:val="000000"/>
          <w:sz w:val="24"/>
          <w:szCs w:val="24"/>
        </w:rPr>
        <w:t>Iznos je uvećan za 78%</w:t>
      </w:r>
      <w:r w:rsidR="007D646A">
        <w:rPr>
          <w:rFonts w:ascii="Times New Roman" w:hAnsi="Times New Roman" w:cs="Times New Roman"/>
          <w:color w:val="000000"/>
          <w:sz w:val="24"/>
          <w:szCs w:val="24"/>
        </w:rPr>
        <w:t xml:space="preserve"> u odnosu na prethodno razdoblje</w:t>
      </w:r>
      <w:r w:rsidRPr="0016187C">
        <w:rPr>
          <w:rFonts w:ascii="Times New Roman" w:hAnsi="Times New Roman" w:cs="Times New Roman"/>
          <w:color w:val="000000"/>
          <w:sz w:val="24"/>
          <w:szCs w:val="24"/>
        </w:rPr>
        <w:t xml:space="preserve"> jer je škola </w:t>
      </w:r>
      <w:r w:rsidRPr="0016187C">
        <w:rPr>
          <w:rFonts w:ascii="Times New Roman" w:hAnsi="Times New Roman" w:cs="Times New Roman"/>
          <w:sz w:val="24"/>
          <w:szCs w:val="24"/>
        </w:rPr>
        <w:t>uključena u eksperimentalni program „Osnovna škola kao cjelodnevna škola: uravnotežen, pravedan , učinkovit i održiv sustav odgoja i obrazovanja“ i dobili smo drugi dio sredstava za B1 aktivnosti</w:t>
      </w:r>
      <w:r w:rsidRPr="0016187C">
        <w:rPr>
          <w:rFonts w:ascii="Times New Roman" w:hAnsi="Times New Roman" w:cs="Times New Roman"/>
          <w:color w:val="000000"/>
          <w:sz w:val="24"/>
          <w:szCs w:val="24"/>
        </w:rPr>
        <w:t xml:space="preserve">, škola ima dva obroka pa su troškovi prehrane povećani na 2 eura, kao i male </w:t>
      </w:r>
      <w:r w:rsidRPr="00014057">
        <w:rPr>
          <w:rFonts w:ascii="Times New Roman" w:hAnsi="Times New Roman" w:cs="Times New Roman"/>
          <w:color w:val="000000" w:themeColor="text1"/>
          <w:sz w:val="24"/>
          <w:szCs w:val="24"/>
        </w:rPr>
        <w:t>darovnice koje su namijenjene za</w:t>
      </w:r>
      <w:r w:rsidR="00014057" w:rsidRPr="00014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stručno usavršavanje učitelja, razmjenu iskustava s partnerskim školama OŠ Draganić i OŠ Jasenovac kao i inicijative koje su povezane s programom.</w:t>
      </w:r>
    </w:p>
    <w:p w14:paraId="193CB288" w14:textId="687F7208" w:rsidR="00DC09F3" w:rsidRPr="0016187C" w:rsidRDefault="00C95B0D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Razlog povećanja su povećan</w:t>
      </w:r>
      <w:r w:rsidR="005B485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materijalna prava i plaća za zaposlenike kojim su se novim zakonom i Temeljnim kolektivnim ugovorom povećali koeficijenti i materijalna prava. Također, je dodano i novo materijalno pravo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uskrsnica</w:t>
      </w:r>
      <w:proofErr w:type="spellEnd"/>
      <w:r w:rsidR="00FA5D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09F3" w:rsidRPr="00161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F789AF" w14:textId="248F127A" w:rsidR="00D470D5" w:rsidRDefault="00D470D5" w:rsidP="00D470D5">
      <w:pPr>
        <w:pStyle w:val="StandardWeb"/>
        <w:rPr>
          <w:b/>
          <w:bCs/>
          <w:color w:val="000000"/>
        </w:rPr>
      </w:pPr>
      <w:r w:rsidRPr="00DF3413">
        <w:rPr>
          <w:b/>
          <w:bCs/>
          <w:color w:val="000000"/>
        </w:rPr>
        <w:t>6</w:t>
      </w:r>
      <w:r w:rsidR="00DC09F3" w:rsidRPr="00DF3413">
        <w:rPr>
          <w:b/>
          <w:bCs/>
          <w:color w:val="000000"/>
        </w:rPr>
        <w:t>526</w:t>
      </w:r>
      <w:r w:rsidRPr="00DF3413">
        <w:rPr>
          <w:b/>
          <w:bCs/>
          <w:color w:val="000000"/>
        </w:rPr>
        <w:t xml:space="preserve"> </w:t>
      </w:r>
      <w:r w:rsidR="00DC09F3" w:rsidRPr="00DF3413">
        <w:rPr>
          <w:b/>
          <w:bCs/>
          <w:color w:val="000000"/>
        </w:rPr>
        <w:t>–</w:t>
      </w:r>
      <w:r w:rsidRPr="00DF3413">
        <w:rPr>
          <w:b/>
          <w:bCs/>
          <w:color w:val="000000"/>
        </w:rPr>
        <w:t xml:space="preserve"> </w:t>
      </w:r>
      <w:r w:rsidR="00DC09F3" w:rsidRPr="00DF3413">
        <w:rPr>
          <w:b/>
          <w:bCs/>
          <w:color w:val="000000"/>
        </w:rPr>
        <w:t>Ostali  nespomenuti prihodi</w:t>
      </w:r>
    </w:p>
    <w:p w14:paraId="0E29489A" w14:textId="20F26F4B" w:rsidR="00A70D0E" w:rsidRPr="00A70D0E" w:rsidRDefault="00A70D0E" w:rsidP="00D470D5">
      <w:pPr>
        <w:pStyle w:val="StandardWeb"/>
        <w:rPr>
          <w:color w:val="000000"/>
        </w:rPr>
      </w:pPr>
      <w:r>
        <w:rPr>
          <w:color w:val="000000"/>
        </w:rPr>
        <w:t xml:space="preserve">Iznos je uvećan za 292,7% u odnosu na prethodno razdoblje. Razlog tome je povećavanje prihoda za sufinanciranje prijevoza učitelja koji su sudjelovali u </w:t>
      </w:r>
      <w:r w:rsidR="005B485C">
        <w:rPr>
          <w:color w:val="000000"/>
        </w:rPr>
        <w:t>terenskoj nastavi</w:t>
      </w:r>
      <w:r>
        <w:rPr>
          <w:color w:val="000000"/>
        </w:rPr>
        <w:t xml:space="preserve"> učenika od strane prijevoznika. </w:t>
      </w:r>
      <w:r w:rsidR="005B485C">
        <w:rPr>
          <w:color w:val="000000"/>
        </w:rPr>
        <w:t>Š</w:t>
      </w:r>
      <w:r>
        <w:rPr>
          <w:color w:val="000000"/>
        </w:rPr>
        <w:t>kola ima i naknadu za štetu koju prouzroče rode</w:t>
      </w:r>
      <w:r w:rsidR="004E7C20">
        <w:rPr>
          <w:color w:val="000000"/>
        </w:rPr>
        <w:t xml:space="preserve"> kao i sudjelovanje škole u radionici.</w:t>
      </w:r>
    </w:p>
    <w:p w14:paraId="5392D323" w14:textId="45108520" w:rsidR="009F36E7" w:rsidRPr="007D646A" w:rsidRDefault="008F7F20" w:rsidP="009F36E7">
      <w:pPr>
        <w:pStyle w:val="StandardWeb"/>
        <w:rPr>
          <w:b/>
          <w:bCs/>
          <w:color w:val="000000"/>
        </w:rPr>
      </w:pPr>
      <w:r w:rsidRPr="007D646A">
        <w:rPr>
          <w:b/>
          <w:bCs/>
          <w:color w:val="000000"/>
        </w:rPr>
        <w:t>6711</w:t>
      </w:r>
      <w:r w:rsidR="009F36E7" w:rsidRPr="007D646A">
        <w:rPr>
          <w:b/>
          <w:bCs/>
          <w:color w:val="000000"/>
        </w:rPr>
        <w:t xml:space="preserve"> </w:t>
      </w:r>
      <w:r w:rsidRPr="007D646A">
        <w:rPr>
          <w:b/>
          <w:bCs/>
          <w:color w:val="000000"/>
        </w:rPr>
        <w:t>–</w:t>
      </w:r>
      <w:r w:rsidR="009F36E7" w:rsidRPr="007D646A">
        <w:rPr>
          <w:b/>
          <w:bCs/>
          <w:color w:val="000000"/>
        </w:rPr>
        <w:t xml:space="preserve"> </w:t>
      </w:r>
      <w:r w:rsidRPr="007D646A">
        <w:rPr>
          <w:b/>
          <w:bCs/>
          <w:color w:val="000000"/>
        </w:rPr>
        <w:t>Prihodi iz nadležnog proračuna za financiranje rashoda poslovanja</w:t>
      </w:r>
    </w:p>
    <w:p w14:paraId="347178F3" w14:textId="50E897A0" w:rsidR="007D646A" w:rsidRPr="0016187C" w:rsidRDefault="00FA5DD3" w:rsidP="009F36E7">
      <w:pPr>
        <w:pStyle w:val="StandardWeb"/>
        <w:rPr>
          <w:color w:val="000000"/>
        </w:rPr>
      </w:pPr>
      <w:r>
        <w:rPr>
          <w:color w:val="000000"/>
        </w:rPr>
        <w:t>Iznos je uvećan za 11,2% u odnosu na prethodno razdoblje. Razlog tome su povećanja davanja sredstva Županije za financiranje rada škole zbog inflacije cijena.</w:t>
      </w:r>
    </w:p>
    <w:p w14:paraId="6692CD62" w14:textId="77777777" w:rsidR="00FA5DD3" w:rsidRDefault="00FA5DD3" w:rsidP="009F36E7">
      <w:pPr>
        <w:pStyle w:val="StandardWeb"/>
        <w:rPr>
          <w:color w:val="000000"/>
        </w:rPr>
      </w:pPr>
    </w:p>
    <w:p w14:paraId="42BAC759" w14:textId="30F61A7E" w:rsidR="009F36E7" w:rsidRPr="00FA5DD3" w:rsidRDefault="008F7F20" w:rsidP="009F36E7">
      <w:pPr>
        <w:pStyle w:val="StandardWeb"/>
        <w:rPr>
          <w:b/>
          <w:bCs/>
          <w:color w:val="000000"/>
        </w:rPr>
      </w:pPr>
      <w:r w:rsidRPr="00FA5DD3">
        <w:rPr>
          <w:b/>
          <w:bCs/>
          <w:color w:val="000000"/>
        </w:rPr>
        <w:t>Rashodi za zaposlene</w:t>
      </w:r>
      <w:r w:rsidR="00FA5DD3">
        <w:rPr>
          <w:b/>
          <w:bCs/>
          <w:color w:val="000000"/>
        </w:rPr>
        <w:t xml:space="preserve"> </w:t>
      </w:r>
      <w:r w:rsidR="009F36E7" w:rsidRPr="0016187C">
        <w:rPr>
          <w:color w:val="000000"/>
        </w:rPr>
        <w:t xml:space="preserve">ostvareni su </w:t>
      </w:r>
      <w:r w:rsidRPr="0016187C">
        <w:rPr>
          <w:color w:val="000000"/>
        </w:rPr>
        <w:t>6</w:t>
      </w:r>
      <w:r w:rsidR="00FA5DD3">
        <w:rPr>
          <w:color w:val="000000"/>
        </w:rPr>
        <w:t>5,8%</w:t>
      </w:r>
      <w:r w:rsidR="009F36E7" w:rsidRPr="0016187C">
        <w:rPr>
          <w:color w:val="000000"/>
        </w:rPr>
        <w:t xml:space="preserve"> više nego prošle godine, odstupanja u odnosu na prošlu godinu, zabilježena su na:</w:t>
      </w:r>
    </w:p>
    <w:p w14:paraId="127E6ED0" w14:textId="270CD9D9" w:rsidR="009F36E7" w:rsidRPr="0016187C" w:rsidRDefault="009F36E7" w:rsidP="009F36E7">
      <w:pPr>
        <w:pStyle w:val="StandardWeb"/>
        <w:rPr>
          <w:color w:val="000000"/>
        </w:rPr>
      </w:pPr>
      <w:r w:rsidRPr="0016187C">
        <w:rPr>
          <w:color w:val="000000"/>
        </w:rPr>
        <w:t xml:space="preserve">- pozicija 311 Plaće (bruto) ostvarene su </w:t>
      </w:r>
      <w:r w:rsidR="00FA5DD3">
        <w:rPr>
          <w:color w:val="000000"/>
        </w:rPr>
        <w:t>65,2</w:t>
      </w:r>
      <w:r w:rsidRPr="0016187C">
        <w:rPr>
          <w:color w:val="000000"/>
        </w:rPr>
        <w:t>% više u odnosu na prošlu godinu, tijekom koje je došlo do primjene nove odluke o koeficijentima i osnovice za obračun plaća</w:t>
      </w:r>
      <w:r w:rsidR="00E873B4" w:rsidRPr="0016187C">
        <w:rPr>
          <w:color w:val="000000"/>
        </w:rPr>
        <w:t>, kao i dodacima</w:t>
      </w:r>
      <w:r w:rsidR="00806775" w:rsidRPr="0016187C">
        <w:rPr>
          <w:color w:val="000000"/>
        </w:rPr>
        <w:t xml:space="preserve"> na plaću</w:t>
      </w:r>
      <w:r w:rsidR="00E873B4" w:rsidRPr="0016187C">
        <w:rPr>
          <w:color w:val="000000"/>
        </w:rPr>
        <w:t xml:space="preserve"> zbog ulaska škole u program CDŠ.</w:t>
      </w:r>
    </w:p>
    <w:p w14:paraId="2293E422" w14:textId="77777777" w:rsidR="004E7C20" w:rsidRDefault="009F36E7" w:rsidP="004D7C07">
      <w:pPr>
        <w:pStyle w:val="StandardWeb"/>
        <w:rPr>
          <w:color w:val="000000"/>
        </w:rPr>
      </w:pPr>
      <w:r w:rsidRPr="0016187C">
        <w:rPr>
          <w:color w:val="000000"/>
        </w:rPr>
        <w:t xml:space="preserve">- pozicija 312 Ostali rashodi za zaposlene, ostvareni su </w:t>
      </w:r>
      <w:r w:rsidR="008F7F20" w:rsidRPr="0016187C">
        <w:rPr>
          <w:color w:val="000000"/>
        </w:rPr>
        <w:t>58,1</w:t>
      </w:r>
      <w:r w:rsidRPr="0016187C">
        <w:rPr>
          <w:color w:val="000000"/>
        </w:rPr>
        <w:t>% više u odnosu na prošlu godinu, a rezultat su isplaćenih prava iz Kolektivnog ugovora za jubilarne nagrade, otpremnine</w:t>
      </w:r>
      <w:r w:rsidR="008F7F20" w:rsidRPr="0016187C">
        <w:rPr>
          <w:color w:val="000000"/>
        </w:rPr>
        <w:t xml:space="preserve">, </w:t>
      </w:r>
      <w:proofErr w:type="spellStart"/>
      <w:r w:rsidR="008F7F20" w:rsidRPr="0016187C">
        <w:rPr>
          <w:color w:val="000000"/>
        </w:rPr>
        <w:t>uskr</w:t>
      </w:r>
      <w:r w:rsidR="00763BD9">
        <w:rPr>
          <w:color w:val="000000"/>
        </w:rPr>
        <w:t>s</w:t>
      </w:r>
      <w:r w:rsidR="008F7F20" w:rsidRPr="0016187C">
        <w:rPr>
          <w:color w:val="000000"/>
        </w:rPr>
        <w:t>nicu</w:t>
      </w:r>
      <w:proofErr w:type="spellEnd"/>
      <w:r w:rsidRPr="0016187C">
        <w:rPr>
          <w:color w:val="000000"/>
        </w:rPr>
        <w:t xml:space="preserve"> i ostale</w:t>
      </w:r>
      <w:r w:rsidR="003E2394" w:rsidRPr="0016187C">
        <w:rPr>
          <w:color w:val="000000"/>
        </w:rPr>
        <w:t xml:space="preserve"> nagrade.</w:t>
      </w:r>
    </w:p>
    <w:p w14:paraId="3B605B41" w14:textId="30B4C91B" w:rsidR="004D7C07" w:rsidRPr="004E7C20" w:rsidRDefault="00FA5DD3" w:rsidP="004D7C07">
      <w:pPr>
        <w:pStyle w:val="StandardWeb"/>
        <w:rPr>
          <w:color w:val="000000"/>
        </w:rPr>
      </w:pPr>
      <w:r w:rsidRPr="00FA5DD3">
        <w:rPr>
          <w:b/>
          <w:bCs/>
          <w:color w:val="000000"/>
        </w:rPr>
        <w:lastRenderedPageBreak/>
        <w:t xml:space="preserve">3211 - </w:t>
      </w:r>
      <w:r w:rsidR="004D7C07" w:rsidRPr="00FA5DD3">
        <w:rPr>
          <w:b/>
          <w:bCs/>
          <w:color w:val="000000"/>
        </w:rPr>
        <w:t>Službena putovanja</w:t>
      </w:r>
    </w:p>
    <w:p w14:paraId="7A99A6AD" w14:textId="514DF295" w:rsidR="004D7C07" w:rsidRPr="0016187C" w:rsidRDefault="004D7C07" w:rsidP="004D7C07">
      <w:pPr>
        <w:pStyle w:val="StandardWeb"/>
        <w:rPr>
          <w:color w:val="000000"/>
        </w:rPr>
      </w:pPr>
      <w:r w:rsidRPr="0016187C">
        <w:rPr>
          <w:color w:val="000000"/>
        </w:rPr>
        <w:t>Službena putovanja, ostvarena su za</w:t>
      </w:r>
      <w:r w:rsidR="008F7F20" w:rsidRPr="0016187C">
        <w:rPr>
          <w:color w:val="000000"/>
        </w:rPr>
        <w:t xml:space="preserve"> </w:t>
      </w:r>
      <w:r w:rsidR="00FA5DD3">
        <w:rPr>
          <w:color w:val="000000"/>
        </w:rPr>
        <w:t>50</w:t>
      </w:r>
      <w:r w:rsidR="008F7F20" w:rsidRPr="0016187C">
        <w:rPr>
          <w:color w:val="000000"/>
        </w:rPr>
        <w:t>,</w:t>
      </w:r>
      <w:r w:rsidR="00FA5DD3">
        <w:rPr>
          <w:color w:val="000000"/>
        </w:rPr>
        <w:t>2</w:t>
      </w:r>
      <w:r w:rsidRPr="0016187C">
        <w:rPr>
          <w:color w:val="000000"/>
        </w:rPr>
        <w:t>% manje u odnosu na prethodnu godinu</w:t>
      </w:r>
      <w:r w:rsidR="004E7C20">
        <w:rPr>
          <w:color w:val="000000"/>
        </w:rPr>
        <w:t xml:space="preserve"> zato što je škola</w:t>
      </w:r>
      <w:r w:rsidR="000F06DF">
        <w:rPr>
          <w:color w:val="000000"/>
        </w:rPr>
        <w:t xml:space="preserve"> </w:t>
      </w:r>
      <w:r w:rsidR="004E7C20">
        <w:rPr>
          <w:color w:val="000000"/>
        </w:rPr>
        <w:t>koristila školski kombi ili je unajmljivala autobus</w:t>
      </w:r>
      <w:r w:rsidR="000F06DF">
        <w:rPr>
          <w:color w:val="000000"/>
        </w:rPr>
        <w:t>.</w:t>
      </w:r>
    </w:p>
    <w:p w14:paraId="3E537505" w14:textId="3FE9AB05" w:rsidR="00A72FBF" w:rsidRPr="00FA5DD3" w:rsidRDefault="00FA5DD3" w:rsidP="00A72FBF">
      <w:pPr>
        <w:pStyle w:val="StandardWeb"/>
        <w:rPr>
          <w:b/>
          <w:bCs/>
          <w:color w:val="000000"/>
        </w:rPr>
      </w:pPr>
      <w:r w:rsidRPr="00FA5DD3">
        <w:rPr>
          <w:b/>
          <w:bCs/>
          <w:color w:val="000000"/>
        </w:rPr>
        <w:t>3214 -</w:t>
      </w:r>
      <w:r w:rsidR="00A72FBF" w:rsidRPr="00FA5DD3">
        <w:rPr>
          <w:b/>
          <w:bCs/>
          <w:color w:val="000000"/>
        </w:rPr>
        <w:t xml:space="preserve"> Ostale naknade troškova zaposlenima</w:t>
      </w:r>
    </w:p>
    <w:p w14:paraId="211D99C6" w14:textId="1EAC1D29" w:rsidR="00A72FBF" w:rsidRDefault="008F7F20" w:rsidP="00A72FBF">
      <w:pPr>
        <w:pStyle w:val="StandardWeb"/>
        <w:rPr>
          <w:color w:val="000000"/>
        </w:rPr>
      </w:pPr>
      <w:r w:rsidRPr="0016187C">
        <w:rPr>
          <w:color w:val="000000"/>
        </w:rPr>
        <w:t>Smanjena</w:t>
      </w:r>
      <w:r w:rsidR="00A72FBF" w:rsidRPr="0016187C">
        <w:rPr>
          <w:color w:val="000000"/>
        </w:rPr>
        <w:t xml:space="preserve"> su za </w:t>
      </w:r>
      <w:r w:rsidR="00FA5DD3">
        <w:rPr>
          <w:color w:val="000000"/>
        </w:rPr>
        <w:t>57</w:t>
      </w:r>
      <w:r w:rsidRPr="0016187C">
        <w:rPr>
          <w:color w:val="000000"/>
        </w:rPr>
        <w:t>,</w:t>
      </w:r>
      <w:r w:rsidR="00FA5DD3">
        <w:rPr>
          <w:color w:val="000000"/>
        </w:rPr>
        <w:t>1</w:t>
      </w:r>
      <w:r w:rsidR="00A72FBF" w:rsidRPr="0016187C">
        <w:rPr>
          <w:color w:val="000000"/>
        </w:rPr>
        <w:t>% jer</w:t>
      </w:r>
      <w:r w:rsidR="00DA7F11" w:rsidRPr="0016187C">
        <w:rPr>
          <w:color w:val="000000"/>
        </w:rPr>
        <w:t xml:space="preserve"> je škola dobila službeno vozilo pa više ne</w:t>
      </w:r>
      <w:r w:rsidR="00FA5DD3">
        <w:rPr>
          <w:color w:val="000000"/>
        </w:rPr>
        <w:t xml:space="preserve"> </w:t>
      </w:r>
      <w:r w:rsidR="00DA7F11" w:rsidRPr="0016187C">
        <w:rPr>
          <w:color w:val="000000"/>
        </w:rPr>
        <w:t xml:space="preserve">moramo isplaćivati </w:t>
      </w:r>
      <w:proofErr w:type="spellStart"/>
      <w:r w:rsidR="00DA7F11" w:rsidRPr="0016187C">
        <w:rPr>
          <w:color w:val="000000"/>
        </w:rPr>
        <w:t>loko</w:t>
      </w:r>
      <w:proofErr w:type="spellEnd"/>
      <w:r w:rsidR="00DA7F11" w:rsidRPr="0016187C">
        <w:rPr>
          <w:color w:val="000000"/>
        </w:rPr>
        <w:t xml:space="preserve"> vožnju zbog vožnje hrane u područne škole.</w:t>
      </w:r>
      <w:r w:rsidR="00A72FBF" w:rsidRPr="0016187C">
        <w:rPr>
          <w:color w:val="000000"/>
        </w:rPr>
        <w:t xml:space="preserve"> </w:t>
      </w:r>
    </w:p>
    <w:p w14:paraId="387636B5" w14:textId="4CC86BF0" w:rsidR="00806775" w:rsidRPr="0081475B" w:rsidRDefault="00FA5DD3" w:rsidP="00A72FBF">
      <w:pPr>
        <w:pStyle w:val="StandardWeb"/>
        <w:rPr>
          <w:b/>
          <w:bCs/>
          <w:color w:val="000000"/>
        </w:rPr>
      </w:pPr>
      <w:r w:rsidRPr="0081475B">
        <w:rPr>
          <w:b/>
          <w:bCs/>
          <w:color w:val="000000"/>
        </w:rPr>
        <w:t>32</w:t>
      </w:r>
      <w:r w:rsidR="0081475B" w:rsidRPr="0081475B">
        <w:rPr>
          <w:b/>
          <w:bCs/>
          <w:color w:val="000000"/>
        </w:rPr>
        <w:t>22</w:t>
      </w:r>
      <w:r w:rsidR="00806775" w:rsidRPr="0081475B">
        <w:rPr>
          <w:b/>
          <w:bCs/>
          <w:color w:val="000000"/>
        </w:rPr>
        <w:t xml:space="preserve"> – Materijal i sirovine</w:t>
      </w:r>
    </w:p>
    <w:p w14:paraId="5E98C87C" w14:textId="76A9DD7D" w:rsidR="00806775" w:rsidRPr="0016187C" w:rsidRDefault="00806775" w:rsidP="00A72FBF">
      <w:pPr>
        <w:pStyle w:val="StandardWeb"/>
        <w:rPr>
          <w:color w:val="000000"/>
        </w:rPr>
      </w:pPr>
      <w:r w:rsidRPr="0016187C">
        <w:rPr>
          <w:color w:val="000000"/>
        </w:rPr>
        <w:t>Povećanje je</w:t>
      </w:r>
      <w:r w:rsidR="0081475B">
        <w:rPr>
          <w:color w:val="000000"/>
        </w:rPr>
        <w:t xml:space="preserve"> za 53,4%</w:t>
      </w:r>
      <w:r w:rsidRPr="0016187C">
        <w:rPr>
          <w:color w:val="000000"/>
        </w:rPr>
        <w:t xml:space="preserve"> u odnosu na prošlu godinu jer škola ima B1 aktivnosti u koje je uključena zbog projekta CDŠ.</w:t>
      </w:r>
    </w:p>
    <w:p w14:paraId="12C8DF28" w14:textId="1C342543" w:rsidR="00DA7F11" w:rsidRPr="0081475B" w:rsidRDefault="0081475B" w:rsidP="00A72FBF">
      <w:pPr>
        <w:pStyle w:val="StandardWeb"/>
        <w:rPr>
          <w:b/>
          <w:bCs/>
          <w:color w:val="000000"/>
        </w:rPr>
      </w:pPr>
      <w:r w:rsidRPr="0081475B">
        <w:rPr>
          <w:b/>
          <w:bCs/>
          <w:color w:val="000000"/>
        </w:rPr>
        <w:t>3221</w:t>
      </w:r>
      <w:r w:rsidR="00DA7F11" w:rsidRPr="0081475B">
        <w:rPr>
          <w:b/>
          <w:bCs/>
          <w:color w:val="000000"/>
        </w:rPr>
        <w:t xml:space="preserve"> – Uredski materijal i ostali materijalni rashodi</w:t>
      </w:r>
    </w:p>
    <w:p w14:paraId="03D3C52A" w14:textId="206EDD81" w:rsidR="00DA7F11" w:rsidRPr="0016187C" w:rsidRDefault="00DA7F11" w:rsidP="00A72FBF">
      <w:pPr>
        <w:pStyle w:val="StandardWeb"/>
        <w:rPr>
          <w:color w:val="000000"/>
        </w:rPr>
      </w:pPr>
      <w:r w:rsidRPr="0016187C">
        <w:rPr>
          <w:color w:val="000000"/>
        </w:rPr>
        <w:t>Povećanje je za 252%</w:t>
      </w:r>
      <w:r w:rsidR="005730E8">
        <w:rPr>
          <w:color w:val="000000"/>
        </w:rPr>
        <w:t xml:space="preserve"> u odnosu na prošlu godinu</w:t>
      </w:r>
      <w:r w:rsidRPr="0016187C">
        <w:rPr>
          <w:color w:val="000000"/>
        </w:rPr>
        <w:t xml:space="preserve"> jer škola sudjeluje u B1 aktivnostima</w:t>
      </w:r>
      <w:r w:rsidR="0081475B">
        <w:rPr>
          <w:color w:val="000000"/>
        </w:rPr>
        <w:t xml:space="preserve">. </w:t>
      </w:r>
    </w:p>
    <w:p w14:paraId="03D81E2C" w14:textId="20327087" w:rsidR="00DA7F11" w:rsidRPr="005730E8" w:rsidRDefault="005730E8" w:rsidP="00A72FBF">
      <w:pPr>
        <w:pStyle w:val="StandardWeb"/>
        <w:rPr>
          <w:b/>
          <w:bCs/>
          <w:color w:val="000000"/>
        </w:rPr>
      </w:pPr>
      <w:r w:rsidRPr="005730E8">
        <w:rPr>
          <w:b/>
          <w:bCs/>
          <w:color w:val="000000"/>
        </w:rPr>
        <w:t>3232</w:t>
      </w:r>
      <w:r w:rsidR="00DA7F11" w:rsidRPr="005730E8">
        <w:rPr>
          <w:b/>
          <w:bCs/>
          <w:color w:val="000000"/>
        </w:rPr>
        <w:t xml:space="preserve"> – Usluge tekućeg i investicijskog održavanja</w:t>
      </w:r>
    </w:p>
    <w:p w14:paraId="2AF5EDD5" w14:textId="1F807395" w:rsidR="00DA7F11" w:rsidRDefault="00DA7F11" w:rsidP="00A72FBF">
      <w:pPr>
        <w:pStyle w:val="StandardWeb"/>
        <w:rPr>
          <w:color w:val="000000"/>
        </w:rPr>
      </w:pPr>
      <w:r w:rsidRPr="0016187C">
        <w:rPr>
          <w:color w:val="000000"/>
        </w:rPr>
        <w:t xml:space="preserve">Povećanje je za </w:t>
      </w:r>
      <w:r w:rsidR="005730E8">
        <w:rPr>
          <w:color w:val="000000"/>
        </w:rPr>
        <w:t>35</w:t>
      </w:r>
      <w:r w:rsidRPr="0016187C">
        <w:rPr>
          <w:color w:val="000000"/>
        </w:rPr>
        <w:t xml:space="preserve">88% </w:t>
      </w:r>
      <w:r w:rsidR="005730E8">
        <w:rPr>
          <w:color w:val="000000"/>
        </w:rPr>
        <w:t xml:space="preserve">u odnosu na prošlu godinu </w:t>
      </w:r>
      <w:r w:rsidRPr="0016187C">
        <w:rPr>
          <w:color w:val="000000"/>
        </w:rPr>
        <w:t>jer škola ima radove na novim kabinetima i opremanju</w:t>
      </w:r>
      <w:r w:rsidR="005730E8">
        <w:rPr>
          <w:color w:val="000000"/>
        </w:rPr>
        <w:t xml:space="preserve"> škole iz eksperimentalnog programa cjelodnevne nastave</w:t>
      </w:r>
      <w:r w:rsidRPr="0016187C">
        <w:rPr>
          <w:color w:val="000000"/>
        </w:rPr>
        <w:t>.</w:t>
      </w:r>
    </w:p>
    <w:p w14:paraId="63B12A54" w14:textId="77777777" w:rsidR="005730E8" w:rsidRPr="005730E8" w:rsidRDefault="005730E8" w:rsidP="005730E8">
      <w:pPr>
        <w:pStyle w:val="StandardWeb"/>
        <w:rPr>
          <w:b/>
          <w:bCs/>
          <w:color w:val="000000"/>
        </w:rPr>
      </w:pPr>
      <w:r w:rsidRPr="005730E8">
        <w:rPr>
          <w:b/>
          <w:bCs/>
          <w:color w:val="000000"/>
        </w:rPr>
        <w:t>3236 – Zdravstvene i veterinarske usluge</w:t>
      </w:r>
    </w:p>
    <w:p w14:paraId="0A1BB310" w14:textId="5E5E8B8E" w:rsidR="005730E8" w:rsidRPr="0016187C" w:rsidRDefault="005730E8" w:rsidP="00A72FBF">
      <w:pPr>
        <w:pStyle w:val="StandardWeb"/>
        <w:rPr>
          <w:color w:val="000000"/>
        </w:rPr>
      </w:pPr>
      <w:r>
        <w:rPr>
          <w:color w:val="000000"/>
        </w:rPr>
        <w:t>Povećanje je za 387,7% u odnosu na prošlu godinu jer su zaposlenici išli na redoviti zdravstveni pregled u ovom periodu a ne u idućem periodu kada su inače išli na pregled.</w:t>
      </w:r>
    </w:p>
    <w:p w14:paraId="345F3174" w14:textId="6C537623" w:rsidR="00DA7F11" w:rsidRPr="005730E8" w:rsidRDefault="005730E8" w:rsidP="00A72FBF">
      <w:pPr>
        <w:pStyle w:val="StandardWeb"/>
        <w:rPr>
          <w:b/>
          <w:bCs/>
          <w:color w:val="000000"/>
        </w:rPr>
      </w:pPr>
      <w:r w:rsidRPr="005730E8">
        <w:rPr>
          <w:b/>
          <w:bCs/>
        </w:rPr>
        <w:t>3238</w:t>
      </w:r>
      <w:r w:rsidR="00DA7F11" w:rsidRPr="005730E8">
        <w:rPr>
          <w:b/>
          <w:bCs/>
        </w:rPr>
        <w:t xml:space="preserve"> – Računalne usluge</w:t>
      </w:r>
    </w:p>
    <w:p w14:paraId="282756AA" w14:textId="5F656326" w:rsidR="00DA7F11" w:rsidRPr="0016187C" w:rsidRDefault="005730E8" w:rsidP="00A72FBF">
      <w:pPr>
        <w:pStyle w:val="StandardWeb"/>
        <w:rPr>
          <w:color w:val="000000"/>
        </w:rPr>
      </w:pPr>
      <w:r>
        <w:rPr>
          <w:color w:val="000000"/>
        </w:rPr>
        <w:t xml:space="preserve">Povećanje je za 538% u odnosu na prošlu godinu jer škola ima program Riznica od Zavoda za informatiku Osijek koji koristimo za računovodstvo.  </w:t>
      </w:r>
    </w:p>
    <w:p w14:paraId="79D80444" w14:textId="537DFE55" w:rsidR="00CA47F6" w:rsidRPr="0096649B" w:rsidRDefault="0096649B" w:rsidP="00A72FBF">
      <w:pPr>
        <w:pStyle w:val="StandardWeb"/>
        <w:rPr>
          <w:b/>
          <w:bCs/>
          <w:color w:val="000000"/>
        </w:rPr>
      </w:pPr>
      <w:r w:rsidRPr="0096649B">
        <w:rPr>
          <w:b/>
          <w:bCs/>
          <w:color w:val="000000"/>
        </w:rPr>
        <w:t>3293</w:t>
      </w:r>
      <w:r w:rsidR="00CA47F6" w:rsidRPr="0096649B">
        <w:rPr>
          <w:b/>
          <w:bCs/>
          <w:color w:val="000000"/>
        </w:rPr>
        <w:t xml:space="preserve"> </w:t>
      </w:r>
      <w:r w:rsidRPr="0096649B">
        <w:rPr>
          <w:b/>
          <w:bCs/>
          <w:color w:val="000000"/>
        </w:rPr>
        <w:t>–</w:t>
      </w:r>
      <w:r w:rsidR="00CA47F6" w:rsidRPr="0096649B">
        <w:rPr>
          <w:b/>
          <w:bCs/>
          <w:color w:val="000000"/>
        </w:rPr>
        <w:t xml:space="preserve"> Reprezentacija</w:t>
      </w:r>
    </w:p>
    <w:p w14:paraId="7D566A1E" w14:textId="67A0D521" w:rsidR="0096649B" w:rsidRPr="0016187C" w:rsidRDefault="00DE4655" w:rsidP="00A72FBF">
      <w:pPr>
        <w:pStyle w:val="StandardWeb"/>
        <w:rPr>
          <w:color w:val="000000"/>
        </w:rPr>
      </w:pPr>
      <w:r>
        <w:rPr>
          <w:color w:val="000000"/>
        </w:rPr>
        <w:t>Povećanje je za 425,4% u odnosu na prošlu godinu jer škola je dobila iznos iz eksperimentalnog programa cjelodnevne nastave</w:t>
      </w:r>
      <w:r w:rsidR="00B83F02">
        <w:rPr>
          <w:color w:val="000000"/>
        </w:rPr>
        <w:t xml:space="preserve"> koje su namijenjen</w:t>
      </w:r>
      <w:r>
        <w:rPr>
          <w:color w:val="000000"/>
        </w:rPr>
        <w:t xml:space="preserve"> </w:t>
      </w:r>
      <w:r w:rsidR="00B83F02">
        <w:rPr>
          <w:color w:val="000000"/>
        </w:rPr>
        <w:t>za dane otvorenih vrata, dan</w:t>
      </w:r>
      <w:r w:rsidR="00014057">
        <w:rPr>
          <w:color w:val="000000"/>
        </w:rPr>
        <w:t>e</w:t>
      </w:r>
      <w:r w:rsidR="00B83F02">
        <w:rPr>
          <w:color w:val="000000"/>
        </w:rPr>
        <w:t xml:space="preserve"> obitelji</w:t>
      </w:r>
      <w:r w:rsidR="00014057">
        <w:rPr>
          <w:color w:val="000000"/>
        </w:rPr>
        <w:t xml:space="preserve"> kako bi se javnost upoznala sa svim onim što se u programu radi.</w:t>
      </w:r>
    </w:p>
    <w:p w14:paraId="028AE9CB" w14:textId="5904F26D" w:rsidR="00CA47F6" w:rsidRDefault="00DE4655" w:rsidP="00A72FBF">
      <w:pPr>
        <w:pStyle w:val="StandardWeb"/>
        <w:rPr>
          <w:b/>
          <w:bCs/>
          <w:color w:val="000000"/>
        </w:rPr>
      </w:pPr>
      <w:r w:rsidRPr="00DE4655">
        <w:rPr>
          <w:b/>
          <w:bCs/>
          <w:color w:val="000000"/>
        </w:rPr>
        <w:t>3299</w:t>
      </w:r>
      <w:r w:rsidR="00CA47F6" w:rsidRPr="00DE4655">
        <w:rPr>
          <w:b/>
          <w:bCs/>
          <w:color w:val="000000"/>
        </w:rPr>
        <w:t xml:space="preserve"> – Ostali nespomenuti rashodi poslovanja</w:t>
      </w:r>
    </w:p>
    <w:p w14:paraId="566C4612" w14:textId="77777777" w:rsidR="003B6174" w:rsidRDefault="00DE4655" w:rsidP="00A72FBF">
      <w:pPr>
        <w:pStyle w:val="StandardWeb"/>
        <w:rPr>
          <w:color w:val="000000"/>
        </w:rPr>
      </w:pPr>
      <w:r>
        <w:rPr>
          <w:color w:val="000000"/>
        </w:rPr>
        <w:t>Povećanje je za 322,4% u odnosu na prošlu godinu jer se troši iznos namijenjen za B1 aktivnosti.</w:t>
      </w:r>
    </w:p>
    <w:p w14:paraId="6C138E1B" w14:textId="77777777" w:rsidR="003B6174" w:rsidRPr="003B6174" w:rsidRDefault="003B6174" w:rsidP="00A72FBF">
      <w:pPr>
        <w:pStyle w:val="StandardWeb"/>
        <w:rPr>
          <w:b/>
          <w:bCs/>
          <w:color w:val="000000"/>
        </w:rPr>
      </w:pPr>
      <w:r w:rsidRPr="003B6174">
        <w:rPr>
          <w:b/>
          <w:bCs/>
          <w:color w:val="000000"/>
        </w:rPr>
        <w:t>4221 – Uredska oprema i namještaj</w:t>
      </w:r>
    </w:p>
    <w:p w14:paraId="36D9BBD6" w14:textId="4B36AA3D" w:rsidR="00CB7348" w:rsidRPr="0016187C" w:rsidRDefault="00CB7348" w:rsidP="00CB7348">
      <w:pPr>
        <w:pStyle w:val="StandardWeb"/>
        <w:rPr>
          <w:color w:val="000000"/>
        </w:rPr>
      </w:pPr>
      <w:r w:rsidRPr="0016187C">
        <w:rPr>
          <w:color w:val="000000"/>
        </w:rPr>
        <w:t xml:space="preserve">Škola je zbog ulaska u CDŠ dobila sredstva za B1 aktivnosti, tako da smo u 2024.godini kupovali </w:t>
      </w:r>
      <w:r>
        <w:rPr>
          <w:color w:val="000000"/>
        </w:rPr>
        <w:t xml:space="preserve">uredsku </w:t>
      </w:r>
      <w:r w:rsidRPr="0016187C">
        <w:rPr>
          <w:color w:val="000000"/>
        </w:rPr>
        <w:t>opremu</w:t>
      </w:r>
      <w:r>
        <w:rPr>
          <w:color w:val="000000"/>
        </w:rPr>
        <w:t xml:space="preserve"> i namještaj</w:t>
      </w:r>
      <w:r w:rsidRPr="0016187C">
        <w:rPr>
          <w:color w:val="000000"/>
        </w:rPr>
        <w:t xml:space="preserve"> za provođenje tih aktivnosti</w:t>
      </w:r>
      <w:r>
        <w:rPr>
          <w:color w:val="000000"/>
        </w:rPr>
        <w:t xml:space="preserve"> te smo potrošili iznos od </w:t>
      </w:r>
      <w:r>
        <w:rPr>
          <w:color w:val="000000"/>
        </w:rPr>
        <w:lastRenderedPageBreak/>
        <w:t>6.726,35 eura.</w:t>
      </w:r>
      <w:r w:rsidR="00B62B24">
        <w:rPr>
          <w:color w:val="000000"/>
        </w:rPr>
        <w:t xml:space="preserve"> U navedenom periodu nismo trošili novac za navedeni konto u isto periodu prošle godine. </w:t>
      </w:r>
    </w:p>
    <w:p w14:paraId="1800D197" w14:textId="310F615D" w:rsidR="000A03F7" w:rsidRPr="00F548DE" w:rsidRDefault="00F548DE" w:rsidP="00A72FBF">
      <w:pPr>
        <w:pStyle w:val="StandardWeb"/>
        <w:rPr>
          <w:b/>
          <w:bCs/>
          <w:color w:val="000000"/>
        </w:rPr>
      </w:pPr>
      <w:r w:rsidRPr="00F548DE">
        <w:rPr>
          <w:b/>
          <w:bCs/>
          <w:color w:val="000000"/>
        </w:rPr>
        <w:t>4226</w:t>
      </w:r>
      <w:r w:rsidR="000A03F7" w:rsidRPr="00F548DE">
        <w:rPr>
          <w:b/>
          <w:bCs/>
          <w:color w:val="000000"/>
        </w:rPr>
        <w:t>– Sportska i glazbena oprema</w:t>
      </w:r>
    </w:p>
    <w:p w14:paraId="588DF218" w14:textId="77777777" w:rsidR="00B62B24" w:rsidRPr="0016187C" w:rsidRDefault="000A03F7" w:rsidP="00B62B24">
      <w:pPr>
        <w:pStyle w:val="StandardWeb"/>
        <w:rPr>
          <w:color w:val="000000"/>
        </w:rPr>
      </w:pPr>
      <w:r w:rsidRPr="0016187C">
        <w:rPr>
          <w:color w:val="000000"/>
        </w:rPr>
        <w:t>Škola je zbog ulaska u CDŠ dobila sredstva za B1 aktivnosti, tako da smo u 202</w:t>
      </w:r>
      <w:r w:rsidR="00CA47F6" w:rsidRPr="0016187C">
        <w:rPr>
          <w:color w:val="000000"/>
        </w:rPr>
        <w:t>4</w:t>
      </w:r>
      <w:r w:rsidRPr="0016187C">
        <w:rPr>
          <w:color w:val="000000"/>
        </w:rPr>
        <w:t>.godini kupovali sportsku</w:t>
      </w:r>
      <w:r w:rsidR="00CA47F6" w:rsidRPr="0016187C">
        <w:rPr>
          <w:color w:val="000000"/>
        </w:rPr>
        <w:t xml:space="preserve"> i glazbenu opremu</w:t>
      </w:r>
      <w:r w:rsidRPr="0016187C">
        <w:rPr>
          <w:color w:val="000000"/>
        </w:rPr>
        <w:t xml:space="preserve"> za provođenje tih aktivnosti</w:t>
      </w:r>
      <w:r w:rsidR="00CB7348">
        <w:rPr>
          <w:color w:val="000000"/>
        </w:rPr>
        <w:t xml:space="preserve"> te smo potrošili iznos od 4.459,18 eura</w:t>
      </w:r>
      <w:r w:rsidRPr="0016187C">
        <w:rPr>
          <w:color w:val="000000"/>
        </w:rPr>
        <w:t>.</w:t>
      </w:r>
      <w:r w:rsidR="00B62B24">
        <w:rPr>
          <w:color w:val="000000"/>
        </w:rPr>
        <w:t xml:space="preserve"> U navedenom periodu nismo trošili novac za navedeni konto u isto periodu prošle godine. </w:t>
      </w:r>
    </w:p>
    <w:p w14:paraId="1D977B63" w14:textId="588D683F" w:rsidR="000A03F7" w:rsidRDefault="000A03F7" w:rsidP="00A72FBF">
      <w:pPr>
        <w:pStyle w:val="StandardWeb"/>
        <w:rPr>
          <w:color w:val="000000"/>
        </w:rPr>
      </w:pPr>
    </w:p>
    <w:p w14:paraId="048A9496" w14:textId="6604B9B6" w:rsidR="0018281C" w:rsidRDefault="00CB7348" w:rsidP="00A72FBF">
      <w:pPr>
        <w:pStyle w:val="StandardWeb"/>
        <w:rPr>
          <w:b/>
          <w:bCs/>
          <w:color w:val="000000"/>
        </w:rPr>
      </w:pPr>
      <w:r w:rsidRPr="00CB7348">
        <w:rPr>
          <w:b/>
          <w:bCs/>
          <w:color w:val="000000"/>
        </w:rPr>
        <w:t xml:space="preserve">4231 </w:t>
      </w:r>
      <w:r w:rsidR="00CA47F6" w:rsidRPr="00CB7348">
        <w:rPr>
          <w:b/>
          <w:bCs/>
          <w:color w:val="000000"/>
        </w:rPr>
        <w:t>– Prijevozna sredstva u cestovnom prometu</w:t>
      </w:r>
    </w:p>
    <w:p w14:paraId="43E51772" w14:textId="77777777" w:rsidR="00B62B24" w:rsidRPr="0016187C" w:rsidRDefault="00CB7348" w:rsidP="00B62B24">
      <w:pPr>
        <w:pStyle w:val="StandardWeb"/>
        <w:rPr>
          <w:color w:val="000000"/>
        </w:rPr>
      </w:pPr>
      <w:r>
        <w:rPr>
          <w:color w:val="000000"/>
        </w:rPr>
        <w:t xml:space="preserve">Škola je zbog ulaska u CDŠ dobila sredstva za kupovinu kombija, tako da smo u 2024. godini kupili kombi za provođenje aktivnosti iz CDŠ te smo potrošili iznos od 39.595,65 eura. </w:t>
      </w:r>
      <w:r w:rsidR="00B62B24">
        <w:rPr>
          <w:color w:val="000000"/>
        </w:rPr>
        <w:t xml:space="preserve">U navedenom periodu nismo trošili novac za navedeni konto u isto periodu prošle godine. </w:t>
      </w:r>
    </w:p>
    <w:p w14:paraId="700B0634" w14:textId="76D65D3B" w:rsidR="00CA47F6" w:rsidRPr="00CB7348" w:rsidRDefault="00CB7348" w:rsidP="00A72FBF">
      <w:pPr>
        <w:pStyle w:val="StandardWeb"/>
        <w:rPr>
          <w:b/>
          <w:bCs/>
          <w:color w:val="000000"/>
        </w:rPr>
      </w:pPr>
      <w:r w:rsidRPr="00CB7348">
        <w:rPr>
          <w:b/>
          <w:bCs/>
          <w:color w:val="000000"/>
        </w:rPr>
        <w:t>4241</w:t>
      </w:r>
      <w:r w:rsidR="00CA47F6" w:rsidRPr="00CB7348">
        <w:rPr>
          <w:b/>
          <w:bCs/>
          <w:color w:val="000000"/>
        </w:rPr>
        <w:t xml:space="preserve"> - Knjige</w:t>
      </w:r>
    </w:p>
    <w:p w14:paraId="019DA207" w14:textId="072E68DE" w:rsidR="00B62B24" w:rsidRPr="0016187C" w:rsidRDefault="00CB7348" w:rsidP="00B62B24">
      <w:pPr>
        <w:pStyle w:val="StandardWeb"/>
        <w:rPr>
          <w:color w:val="000000"/>
        </w:rPr>
      </w:pPr>
      <w:r>
        <w:rPr>
          <w:color w:val="000000"/>
        </w:rPr>
        <w:t xml:space="preserve">Škola je zbog ulaska u CDŠ dobila sredstva za kupovinu knjiga iz B1 aktivnosti, tako da smo u 2024. godini kupovali knjige za provođenje aktivnosti te smo potrošili iznos od 2.792,73 eura. </w:t>
      </w:r>
      <w:r w:rsidR="00B62B24">
        <w:rPr>
          <w:color w:val="000000"/>
        </w:rPr>
        <w:t xml:space="preserve">U navedenom periodu nismo trošili novac za navedeni konto u isto </w:t>
      </w:r>
      <w:r w:rsidR="00E80415">
        <w:rPr>
          <w:color w:val="000000"/>
        </w:rPr>
        <w:t>razdoblju</w:t>
      </w:r>
      <w:r w:rsidR="00B62B24">
        <w:rPr>
          <w:color w:val="000000"/>
        </w:rPr>
        <w:t xml:space="preserve"> prošle godine. </w:t>
      </w:r>
    </w:p>
    <w:p w14:paraId="3DFE58C5" w14:textId="77777777" w:rsidR="00CB7348" w:rsidRPr="00CB7348" w:rsidRDefault="00CB7348" w:rsidP="00A15CE7">
      <w:pPr>
        <w:pStyle w:val="StandardWeb"/>
        <w:rPr>
          <w:color w:val="000000"/>
        </w:rPr>
      </w:pPr>
    </w:p>
    <w:p w14:paraId="66D17260" w14:textId="6F486886" w:rsidR="00A15CE7" w:rsidRPr="0016187C" w:rsidRDefault="00A15CE7" w:rsidP="00A15CE7">
      <w:pPr>
        <w:pStyle w:val="StandardWeb"/>
        <w:rPr>
          <w:color w:val="000000"/>
          <w:u w:val="single"/>
        </w:rPr>
      </w:pPr>
      <w:r w:rsidRPr="0016187C">
        <w:rPr>
          <w:color w:val="000000"/>
          <w:u w:val="single"/>
        </w:rPr>
        <w:t>BILJEŠKE UZ OBRAZAC: OBVEZE</w:t>
      </w:r>
    </w:p>
    <w:p w14:paraId="558A558E" w14:textId="52849226" w:rsidR="00F922B4" w:rsidRPr="0016187C" w:rsidRDefault="00F922B4" w:rsidP="00A15CE7">
      <w:pPr>
        <w:pStyle w:val="StandardWeb"/>
        <w:rPr>
          <w:color w:val="000000"/>
        </w:rPr>
      </w:pPr>
      <w:r w:rsidRPr="0016187C">
        <w:rPr>
          <w:color w:val="000000"/>
        </w:rPr>
        <w:t>Stanje dospjelih obveza na kraju izvještajnog razdoblja iznosi 0,00 eura jer su sve obveze plaćene po dospijeću.</w:t>
      </w:r>
    </w:p>
    <w:p w14:paraId="6B464CFC" w14:textId="1F7C8CAA" w:rsidR="00A15CE7" w:rsidRPr="0016187C" w:rsidRDefault="00A15CE7" w:rsidP="00A15CE7">
      <w:pPr>
        <w:pStyle w:val="StandardWeb"/>
        <w:rPr>
          <w:color w:val="000000"/>
        </w:rPr>
      </w:pPr>
      <w:r w:rsidRPr="0016187C">
        <w:rPr>
          <w:color w:val="000000"/>
        </w:rPr>
        <w:t xml:space="preserve">Stanje obveza na </w:t>
      </w:r>
      <w:r w:rsidR="00FD33F4" w:rsidRPr="0016187C">
        <w:rPr>
          <w:color w:val="000000"/>
        </w:rPr>
        <w:t>početku</w:t>
      </w:r>
      <w:r w:rsidRPr="0016187C">
        <w:rPr>
          <w:color w:val="000000"/>
        </w:rPr>
        <w:t xml:space="preserve"> izvještajnog razdoblja iznosi </w:t>
      </w:r>
      <w:r w:rsidR="00F922B4" w:rsidRPr="0016187C">
        <w:rPr>
          <w:color w:val="000000"/>
        </w:rPr>
        <w:t>101.569,20</w:t>
      </w:r>
      <w:r w:rsidR="00FD33F4" w:rsidRPr="0016187C">
        <w:rPr>
          <w:color w:val="000000"/>
        </w:rPr>
        <w:t xml:space="preserve"> eura.</w:t>
      </w:r>
    </w:p>
    <w:p w14:paraId="05B48ADB" w14:textId="01D90CCE" w:rsidR="00A15CE7" w:rsidRPr="0016187C" w:rsidRDefault="00FD33F4" w:rsidP="004D7C07">
      <w:pPr>
        <w:pStyle w:val="StandardWeb"/>
        <w:rPr>
          <w:color w:val="000000"/>
        </w:rPr>
      </w:pPr>
      <w:r w:rsidRPr="0016187C">
        <w:rPr>
          <w:color w:val="000000"/>
        </w:rPr>
        <w:t xml:space="preserve">Stanje obveza na kraju izvještajnog razdoblja iznosi </w:t>
      </w:r>
      <w:r w:rsidR="00F922B4" w:rsidRPr="0016187C">
        <w:rPr>
          <w:color w:val="000000"/>
        </w:rPr>
        <w:t>116.647,46</w:t>
      </w:r>
      <w:r w:rsidRPr="0016187C">
        <w:rPr>
          <w:color w:val="000000"/>
        </w:rPr>
        <w:t xml:space="preserve"> eura.</w:t>
      </w:r>
    </w:p>
    <w:p w14:paraId="7E5FDFF8" w14:textId="2930F125" w:rsidR="00FD33F4" w:rsidRPr="0016187C" w:rsidRDefault="00F922B4" w:rsidP="004D7C07">
      <w:pPr>
        <w:pStyle w:val="StandardWeb"/>
        <w:rPr>
          <w:color w:val="000000"/>
        </w:rPr>
      </w:pPr>
      <w:r w:rsidRPr="0016187C">
        <w:rPr>
          <w:color w:val="000000"/>
        </w:rPr>
        <w:t>S</w:t>
      </w:r>
      <w:r w:rsidR="00FD33F4" w:rsidRPr="0016187C">
        <w:rPr>
          <w:color w:val="000000"/>
        </w:rPr>
        <w:t xml:space="preserve">tanje </w:t>
      </w:r>
      <w:r w:rsidRPr="0016187C">
        <w:rPr>
          <w:color w:val="000000"/>
        </w:rPr>
        <w:t xml:space="preserve">nedospjelih </w:t>
      </w:r>
      <w:r w:rsidR="00FD33F4" w:rsidRPr="0016187C">
        <w:rPr>
          <w:color w:val="000000"/>
        </w:rPr>
        <w:t xml:space="preserve">obveza na kraju obračunskog razdoblja ( plaća </w:t>
      </w:r>
      <w:r w:rsidRPr="0016187C">
        <w:rPr>
          <w:color w:val="000000"/>
        </w:rPr>
        <w:t>za 06.</w:t>
      </w:r>
      <w:r w:rsidR="00FD33F4" w:rsidRPr="0016187C">
        <w:rPr>
          <w:color w:val="000000"/>
        </w:rPr>
        <w:t>.mjeseca 202</w:t>
      </w:r>
      <w:r w:rsidRPr="0016187C">
        <w:rPr>
          <w:color w:val="000000"/>
        </w:rPr>
        <w:t>4</w:t>
      </w:r>
      <w:r w:rsidR="00FD33F4" w:rsidRPr="0016187C">
        <w:rPr>
          <w:color w:val="000000"/>
        </w:rPr>
        <w:t xml:space="preserve">. koja dospijeva do </w:t>
      </w:r>
      <w:r w:rsidRPr="0016187C">
        <w:rPr>
          <w:color w:val="000000"/>
        </w:rPr>
        <w:t>09</w:t>
      </w:r>
      <w:r w:rsidR="00FD33F4" w:rsidRPr="0016187C">
        <w:rPr>
          <w:color w:val="000000"/>
        </w:rPr>
        <w:t>.s</w:t>
      </w:r>
      <w:r w:rsidRPr="0016187C">
        <w:rPr>
          <w:color w:val="000000"/>
        </w:rPr>
        <w:t>rpnja</w:t>
      </w:r>
      <w:r w:rsidR="00FD33F4" w:rsidRPr="0016187C">
        <w:rPr>
          <w:color w:val="000000"/>
        </w:rPr>
        <w:t xml:space="preserve"> 2024.) i obveze za ostale materijalne rashode, financijske rashode, ostale tekuće obveze koje dospijevaju tijekom 2024. godine</w:t>
      </w:r>
    </w:p>
    <w:p w14:paraId="7210F2D7" w14:textId="25D4DF9F" w:rsidR="00FD33F4" w:rsidRDefault="00FD33F4" w:rsidP="004D7C07">
      <w:pPr>
        <w:pStyle w:val="StandardWeb"/>
        <w:rPr>
          <w:color w:val="000000"/>
        </w:rPr>
      </w:pPr>
    </w:p>
    <w:p w14:paraId="71D2F04E" w14:textId="6DE209BE" w:rsidR="0079054C" w:rsidRPr="0016187C" w:rsidRDefault="0079054C" w:rsidP="0079054C">
      <w:pPr>
        <w:pStyle w:val="StandardWeb"/>
        <w:rPr>
          <w:color w:val="000000"/>
        </w:rPr>
      </w:pPr>
      <w:r w:rsidRPr="0016187C">
        <w:rPr>
          <w:color w:val="000000"/>
        </w:rPr>
        <w:t xml:space="preserve">U Popovcu, </w:t>
      </w:r>
      <w:r w:rsidR="008A7801" w:rsidRPr="0016187C">
        <w:rPr>
          <w:color w:val="000000"/>
        </w:rPr>
        <w:t>0</w:t>
      </w:r>
      <w:r w:rsidR="00EF44D5">
        <w:rPr>
          <w:color w:val="000000"/>
        </w:rPr>
        <w:t>9</w:t>
      </w:r>
      <w:r w:rsidRPr="0016187C">
        <w:rPr>
          <w:color w:val="000000"/>
        </w:rPr>
        <w:t>. s</w:t>
      </w:r>
      <w:r w:rsidR="008A7801" w:rsidRPr="0016187C">
        <w:rPr>
          <w:color w:val="000000"/>
        </w:rPr>
        <w:t>rpnja</w:t>
      </w:r>
      <w:r w:rsidRPr="0016187C">
        <w:rPr>
          <w:color w:val="000000"/>
        </w:rPr>
        <w:t xml:space="preserve"> 2024.</w:t>
      </w:r>
    </w:p>
    <w:p w14:paraId="3022A34C" w14:textId="63F08827" w:rsidR="0079054C" w:rsidRPr="0016187C" w:rsidRDefault="0079054C" w:rsidP="0079054C">
      <w:pPr>
        <w:pStyle w:val="StandardWeb"/>
        <w:rPr>
          <w:color w:val="000000"/>
        </w:rPr>
      </w:pPr>
      <w:r w:rsidRPr="0016187C">
        <w:rPr>
          <w:color w:val="000000"/>
        </w:rPr>
        <w:t>Osoba za kontaktiranje:                                                            Odgovorna osoba:</w:t>
      </w:r>
    </w:p>
    <w:p w14:paraId="4666E71F" w14:textId="33568254" w:rsidR="0079054C" w:rsidRPr="0016187C" w:rsidRDefault="0079054C" w:rsidP="0079054C">
      <w:pPr>
        <w:pStyle w:val="StandardWeb"/>
        <w:rPr>
          <w:color w:val="000000"/>
        </w:rPr>
      </w:pPr>
      <w:r w:rsidRPr="0016187C">
        <w:rPr>
          <w:color w:val="000000"/>
        </w:rPr>
        <w:t xml:space="preserve">Maja </w:t>
      </w:r>
      <w:r w:rsidR="002C24E7" w:rsidRPr="0016187C">
        <w:rPr>
          <w:color w:val="000000"/>
        </w:rPr>
        <w:t>Krnjak</w:t>
      </w:r>
      <w:r w:rsidRPr="0016187C">
        <w:rPr>
          <w:color w:val="000000"/>
        </w:rPr>
        <w:t>, voditelj računovodstva                                       Jadranka Sabljak, ravnateljica</w:t>
      </w:r>
    </w:p>
    <w:p w14:paraId="74BD7137" w14:textId="4AA3049F" w:rsidR="0079054C" w:rsidRPr="0016187C" w:rsidRDefault="0079054C" w:rsidP="0079054C">
      <w:pPr>
        <w:pStyle w:val="StandardWeb"/>
        <w:rPr>
          <w:color w:val="000000"/>
        </w:rPr>
      </w:pPr>
      <w:r w:rsidRPr="0016187C">
        <w:rPr>
          <w:color w:val="000000"/>
        </w:rPr>
        <w:t>Telefon za kontakt: 031-728-119</w:t>
      </w:r>
    </w:p>
    <w:sectPr w:rsidR="0079054C" w:rsidRPr="0016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D"/>
    <w:rsid w:val="00014057"/>
    <w:rsid w:val="000A03F7"/>
    <w:rsid w:val="000E4E85"/>
    <w:rsid w:val="000F06DF"/>
    <w:rsid w:val="0016187C"/>
    <w:rsid w:val="0018281C"/>
    <w:rsid w:val="00191436"/>
    <w:rsid w:val="001C76AE"/>
    <w:rsid w:val="00211D94"/>
    <w:rsid w:val="00222B9D"/>
    <w:rsid w:val="00223F61"/>
    <w:rsid w:val="002442DD"/>
    <w:rsid w:val="002A6927"/>
    <w:rsid w:val="002C24E7"/>
    <w:rsid w:val="00301A28"/>
    <w:rsid w:val="00327D20"/>
    <w:rsid w:val="003451A0"/>
    <w:rsid w:val="00393703"/>
    <w:rsid w:val="003B6174"/>
    <w:rsid w:val="003D31F1"/>
    <w:rsid w:val="003E2394"/>
    <w:rsid w:val="004525D1"/>
    <w:rsid w:val="00461E2F"/>
    <w:rsid w:val="004D7C07"/>
    <w:rsid w:val="004E7C20"/>
    <w:rsid w:val="005165A6"/>
    <w:rsid w:val="00531F45"/>
    <w:rsid w:val="00542E64"/>
    <w:rsid w:val="00563F60"/>
    <w:rsid w:val="005730E8"/>
    <w:rsid w:val="005B485C"/>
    <w:rsid w:val="00622A5A"/>
    <w:rsid w:val="006E3EA4"/>
    <w:rsid w:val="006E6ED4"/>
    <w:rsid w:val="00760CB9"/>
    <w:rsid w:val="00763BD9"/>
    <w:rsid w:val="0079054C"/>
    <w:rsid w:val="007940EE"/>
    <w:rsid w:val="007A5923"/>
    <w:rsid w:val="007B269C"/>
    <w:rsid w:val="007D646A"/>
    <w:rsid w:val="007F236D"/>
    <w:rsid w:val="007F352D"/>
    <w:rsid w:val="00806775"/>
    <w:rsid w:val="0081475B"/>
    <w:rsid w:val="008A4CA4"/>
    <w:rsid w:val="008A7801"/>
    <w:rsid w:val="008B7E35"/>
    <w:rsid w:val="008F7F20"/>
    <w:rsid w:val="00932DBA"/>
    <w:rsid w:val="00941E00"/>
    <w:rsid w:val="009608EF"/>
    <w:rsid w:val="0096649B"/>
    <w:rsid w:val="0099501A"/>
    <w:rsid w:val="009A74FB"/>
    <w:rsid w:val="009C0327"/>
    <w:rsid w:val="009F24A0"/>
    <w:rsid w:val="009F36E7"/>
    <w:rsid w:val="00A15CE7"/>
    <w:rsid w:val="00A70D0E"/>
    <w:rsid w:val="00A70EDF"/>
    <w:rsid w:val="00A72FBF"/>
    <w:rsid w:val="00A9243D"/>
    <w:rsid w:val="00AB2C2F"/>
    <w:rsid w:val="00AE2559"/>
    <w:rsid w:val="00AF6F15"/>
    <w:rsid w:val="00B60EF8"/>
    <w:rsid w:val="00B62B24"/>
    <w:rsid w:val="00B83F02"/>
    <w:rsid w:val="00C95B0D"/>
    <w:rsid w:val="00CA47F6"/>
    <w:rsid w:val="00CB7348"/>
    <w:rsid w:val="00D25B77"/>
    <w:rsid w:val="00D470D5"/>
    <w:rsid w:val="00D51093"/>
    <w:rsid w:val="00DA7F11"/>
    <w:rsid w:val="00DC09F3"/>
    <w:rsid w:val="00DE24CB"/>
    <w:rsid w:val="00DE4655"/>
    <w:rsid w:val="00DF3413"/>
    <w:rsid w:val="00E42EB7"/>
    <w:rsid w:val="00E56A05"/>
    <w:rsid w:val="00E80415"/>
    <w:rsid w:val="00E873B4"/>
    <w:rsid w:val="00ED7088"/>
    <w:rsid w:val="00EF44D5"/>
    <w:rsid w:val="00F012E5"/>
    <w:rsid w:val="00F548DE"/>
    <w:rsid w:val="00F922B4"/>
    <w:rsid w:val="00FA5DD3"/>
    <w:rsid w:val="00FC504A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DB7"/>
  <w15:chartTrackingRefBased/>
  <w15:docId w15:val="{DB6F61B5-3901-43A5-99AD-D05D8A5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F23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6E6E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DB0F-4151-48CD-A0F5-32D39D07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Jakovljević</dc:creator>
  <cp:keywords/>
  <dc:description/>
  <cp:lastModifiedBy>Maja Jakovljević</cp:lastModifiedBy>
  <cp:revision>23</cp:revision>
  <cp:lastPrinted>2024-07-09T09:00:00Z</cp:lastPrinted>
  <dcterms:created xsi:type="dcterms:W3CDTF">2024-07-06T17:02:00Z</dcterms:created>
  <dcterms:modified xsi:type="dcterms:W3CDTF">2024-07-09T09:01:00Z</dcterms:modified>
</cp:coreProperties>
</file>